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9"/>
        <w:gridCol w:w="5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Утверждаю: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Заведующий МБДОУ №147 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________________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Н.В. Козлова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Приказ № ____</w:t>
            </w:r>
          </w:p>
          <w:p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  <w:t xml:space="preserve">                                         </w:t>
            </w:r>
            <w:r>
              <w:rPr>
                <w:rFonts w:ascii="Times New Roman" w:hAnsi="Times New Roman" w:eastAsia="Calibri"/>
              </w:rPr>
              <w:t>от «01»сентября 2023 г</w:t>
            </w:r>
            <w:bookmarkStart w:id="0" w:name="_GoBack"/>
            <w:bookmarkEnd w:id="0"/>
            <w:r>
              <w:rPr>
                <w:rFonts w:ascii="Times New Roman" w:hAnsi="Times New Roman" w:eastAsia="Calibri"/>
                <w:sz w:val="28"/>
                <w:szCs w:val="28"/>
              </w:rPr>
              <w:t>.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ВТОРАЯ</w:t>
      </w:r>
      <w:r>
        <w:rPr>
          <w:rFonts w:hint="default"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МЛАДШАЯ ГРУППА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(обучающиеся 3-4 лет)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- 20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 по физической культуре: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Имя Отчество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Пенза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, 2023</w:t>
      </w:r>
      <w:r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7440"/>
        <w:gridCol w:w="10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(целевые ориентиры)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</w:tbl>
    <w:p>
      <w:pPr>
        <w:pStyle w:val="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ЦЕЛЕВОЙ РАЗДЕЛ</w:t>
      </w: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 ЗАПИСКА</w:t>
      </w: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1.1.1. Цели и задачи реализации рабочей программы</w:t>
      </w:r>
    </w:p>
    <w:p>
      <w:pPr>
        <w:pStyle w:val="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разработана в соответствии: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hAnsi="Times New Roman" w:eastAsia="Calibri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>
      <w:pPr>
        <w:pStyle w:val="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>
      <w:pPr>
        <w:pStyle w:val="7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>
        <w:rPr>
          <w:rFonts w:eastAsia="Calibri"/>
          <w:sz w:val="28"/>
          <w:szCs w:val="28"/>
        </w:rPr>
        <w:t>приказом Минпросвещения РФ от 25.11.2022 г. № 1028);</w:t>
      </w:r>
    </w:p>
    <w:p>
      <w:pPr>
        <w:pStyle w:val="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- c основной образовательной программой МБДОУ №147 и его филиалов.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рабочей программы</w:t>
      </w:r>
      <w:r>
        <w:rPr>
          <w:rFonts w:ascii="Times New Roman" w:hAnsi="Times New Roman"/>
          <w:sz w:val="28"/>
          <w:szCs w:val="28"/>
        </w:rPr>
        <w:t xml:space="preserve"> - разностороннее физическое развитие ребёнка в период дошкольного детства с учётом возрастных и индивидуальных особенностей и образовательных потребностей.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рабочей программы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>
        <w:rPr>
          <w:rFonts w:eastAsia="Times New Roman"/>
          <w:sz w:val="28"/>
          <w:szCs w:val="28"/>
        </w:rPr>
        <w:t xml:space="preserve"> что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активности, самостоятельности, самоуважения, коммуникабельности, уверенности и других личностных качеств;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детей к ценностям, нормам и знаниям физической культуры в целях их физического развития и саморазвития;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у ребёнка основных гигиенических навыков, представлений о здоровом образе жизни.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3-4 лет, а также педагогических работников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вместе - взрослые);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сотрудничество с семьей;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деятельностный подход,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интегративный подход</w:t>
      </w:r>
      <w:r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>
        <w:rPr>
          <w:rFonts w:ascii="Times New Roman" w:hAnsi="Times New Roman"/>
          <w:bCs/>
          <w:sz w:val="28"/>
          <w:szCs w:val="28"/>
        </w:rPr>
        <w:t xml:space="preserve"> который</w:t>
      </w:r>
      <w:r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- cредовый подход,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 Значимые для разработки и реализации рабочей программы характеристики, в т.ч. характеристики особенностей развития детей 3-4 лет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>
        <w:rPr>
          <w:sz w:val="28"/>
          <w:szCs w:val="28"/>
        </w:rPr>
        <w:t>характеристики особенностей развития детей.</w:t>
      </w: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контингента обучающихся 3-4 лет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Отделение себя от взрослого - характерная черта кризиса 3 лет.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Эмоциональное развитие ребёнка</w:t>
      </w:r>
      <w:r>
        <w:rPr>
          <w:rFonts w:ascii="Times New Roman" w:hAnsi="Times New Roman"/>
          <w:sz w:val="28"/>
          <w:szCs w:val="28"/>
        </w:rPr>
        <w:t xml:space="preserve">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Поведение ребёнка непроизвольно, действия и поступки ситуативны.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3 года ребёнок начинает осваивать гендерные роли и гендерный репертуар:</w:t>
      </w:r>
      <w:r>
        <w:rPr>
          <w:rFonts w:ascii="Times New Roman" w:hAnsi="Times New Roman"/>
          <w:sz w:val="28"/>
          <w:szCs w:val="28"/>
        </w:rPr>
        <w:t xml:space="preserve"> девочка-женщина, мальчик-мужчина. </w:t>
      </w:r>
    </w:p>
    <w:p>
      <w:pPr>
        <w:pStyle w:val="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4"/>
          <w:rFonts w:ascii="Times New Roman" w:hAnsi="Times New Roman" w:cs="Times New Roman"/>
          <w:i/>
          <w:color w:val="000000"/>
          <w:sz w:val="28"/>
          <w:szCs w:val="28"/>
        </w:rPr>
        <w:t>Физическое развитие детей 3-4 лет имеет свою специфику</w:t>
      </w:r>
      <w:r>
        <w:rPr>
          <w:rStyle w:val="14"/>
          <w:rFonts w:ascii="Times New Roman" w:hAnsi="Times New Roman" w:cs="Times New Roman"/>
          <w:color w:val="000000"/>
          <w:sz w:val="28"/>
          <w:szCs w:val="28"/>
        </w:rPr>
        <w:t>, обусловленную их анатомо-физиологическими и психологическими особенностями.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Обычно физическое развитие ребёнка 3 лет определяется следующими параметрами: рост 96 (допускается отклонение в 4 см), вес 12 (плюс-минус 1 кг), окружность груди 51 (больше-меньше на 2 см), окружность головки 48 см, молочных зубов должно быть около 20.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Объём черепной коробки в 3 года составляет почти 80% от примерного объёма черепа, диагностируемого у взрослого человека.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Изгибы позвоночника неустойчивы, суставы и кости легко деформируются под влиянием негативных внешних воздействий.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Диаметр мышц существенно увеличивается в несколько раз, мышечные волокна дифференцируются. На начальном этапе крупная мускулатура развита больше, чем мелкая. Но с течением времени движения пальцев и кистей совершенствуются, если физическое развитие идёт в соответствии с нормой.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Просветы дыхательных путей (носовые ходы, трахея, гортань, бронхи) пока всё ещё максимально узкие. Выстилающая их слизистая оболочка нежна и быстро ранима. Поэтому одной из физических особенностей этого возраста являются частые воспалительные заболевания органов дыхания. Ребёнок не может регулировать дыхание на сознательном уровне и сочетать его с собственными движениями.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Cердце работает без проблем в условиях посильных нагрузок. Кровообращение очень быстрое. Давление — 95 на 58.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эти особенности физического развития детей в 3-4 года достаточно условны. Маленькие организмы могут развиваться по индивидуальным траекториям с учётом каких-то болезней, но отклонения от этих норм не должны быть значительными. В соответствии с этими моментами ребёнок должен обладать определённым набором знаний, умений и навыков, характерным для данного возраста.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3-4-х лет овладевают навыками самообслуживания.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 года </w:t>
      </w:r>
      <w:r>
        <w:rPr>
          <w:rFonts w:ascii="Times New Roman" w:hAnsi="Times New Roman"/>
          <w:i/>
          <w:sz w:val="28"/>
          <w:szCs w:val="28"/>
        </w:rPr>
        <w:t>складываются некоторые пространственные представления.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Внимание детей четвёртого года жизни непроизвольно.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Память детей 3 лет непосредственна, непроизвольна и имеет яркую эмоциональную окраску.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Мышлени</w:t>
      </w:r>
      <w:r>
        <w:rPr>
          <w:rFonts w:ascii="Times New Roman" w:hAnsi="Times New Roman"/>
          <w:sz w:val="28"/>
          <w:szCs w:val="28"/>
        </w:rPr>
        <w:t>е трёхлетнего ребёнка является наглядно-действенным.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 года </w:t>
      </w:r>
      <w:r>
        <w:rPr>
          <w:rFonts w:ascii="Times New Roman" w:hAnsi="Times New Roman"/>
          <w:i/>
          <w:sz w:val="28"/>
          <w:szCs w:val="28"/>
        </w:rPr>
        <w:t>воображение</w:t>
      </w:r>
      <w:r>
        <w:rPr>
          <w:rFonts w:ascii="Times New Roman" w:hAnsi="Times New Roman"/>
          <w:sz w:val="28"/>
          <w:szCs w:val="28"/>
        </w:rPr>
        <w:t xml:space="preserve"> только начинает развиваться, и прежде всего это происходит в игре.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младшем дошкольном возрасте ярко выражено </w:t>
      </w:r>
      <w:r>
        <w:rPr>
          <w:rFonts w:ascii="Times New Roman" w:hAnsi="Times New Roman"/>
          <w:i/>
          <w:sz w:val="28"/>
          <w:szCs w:val="28"/>
        </w:rPr>
        <w:t xml:space="preserve">стремление к деятельности.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средством общения со взрослыми и сверстниками является </w:t>
      </w:r>
      <w:r>
        <w:rPr>
          <w:rFonts w:ascii="Times New Roman" w:hAnsi="Times New Roman"/>
          <w:i/>
          <w:sz w:val="28"/>
          <w:szCs w:val="28"/>
        </w:rPr>
        <w:t xml:space="preserve">речь.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 к продуктивной деятельности неустойчив.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>
      <w:pPr>
        <w:pStyle w:val="9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Совершенствуется звукоразличение, слух.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4607"/>
        <w:gridCol w:w="2255"/>
        <w:gridCol w:w="2188"/>
      </w:tblGrid>
      <w:t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Нормотипичные дети с нормативным кризисом развития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с особыми образовательными потребностями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ПЛАНИРУЕМЫЕ РЕЗУЛЬТАТЫ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4 годам.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Поэтому планируемые результаты освоения ООП ДО представляют собой возрастные характеристики возможных достижений ребёнка к 4 годам.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являются основанием для констатации трудностей ребёнка в освоении программы и не подразумевают его включения в соответствующую целевую группу.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Планируемые результаты (целевые ориентиры) освоения ООП ДО (к 4 годам):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доверие к миру, положительно оценивает себя, говорит о себе в первом лице;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совместно со взрослым пересказывает знакомые сказки, короткие стихи;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интерес к миру, к себе и окружающим людям;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знает об объектах ближайшего окружения: о родном населенном пункте, его названии, достопримечательностях и традициях;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1.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>
        <w:rPr>
          <w:rFonts w:ascii="Times New Roman" w:hAnsi="Times New Roman" w:eastAsia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" w:hAnsi="Times New Roman" w:eastAsia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3. 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оптимизации работы с группой детей.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6. Педагогическая диагностика индивидуального физического развития</w:t>
      </w:r>
      <w:r>
        <w:rPr>
          <w:rFonts w:ascii="Times New Roman" w:hAnsi="Times New Roman" w:eastAsia="Times New Roman"/>
          <w:sz w:val="28"/>
          <w:szCs w:val="28"/>
        </w:rPr>
        <w:t xml:space="preserve"> детей проводится инструктором по физической культуре в произвольной форме на основе малоформализованных диагностических методов: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наблюдения,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свободных бесед с детьми,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анализа продуктов детской деятельности,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диагностических ситуаций,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методик диагностики физического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Ориентирами для наблюдения являются возрастные характеристики физического развития ребёнка. Они выступают как обобщенные показатели возможных достижений ребенка в области физического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Инструктор по физической культуре наблюдает за поведением ребёнка в двигательной деятельности в разных ситуациях.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 процессе наблюдения он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Наблюдая за поведением ребёнка, инструктор по физической культуре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фиксируются.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могут быть дополнены </w:t>
      </w:r>
      <w:r>
        <w:rPr>
          <w:rFonts w:ascii="Times New Roman" w:hAnsi="Times New Roman" w:eastAsia="Times New Roman"/>
          <w:i/>
          <w:sz w:val="28"/>
          <w:szCs w:val="28"/>
        </w:rPr>
        <w:t>беседами</w:t>
      </w:r>
      <w:r>
        <w:rPr>
          <w:rFonts w:ascii="Times New Roman" w:hAnsi="Times New Roman" w:eastAsia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>
        <w:rPr>
          <w:rFonts w:ascii="Times New Roman" w:hAnsi="Times New Roman" w:eastAsia="Times New Roman"/>
          <w:sz w:val="28"/>
          <w:szCs w:val="28"/>
        </w:rPr>
        <w:t>, на основе которых инструктор по физической культуре выстраивает взаимодействие с детьми, организует РППС, мотивирующую активную двигательную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pStyle w:val="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СОДЕРЖАТЕЛЬНЫЙ РАЗДЕЛ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2.1. СОДЕРЖАНИЕ ОБРАЗОВАНИЯ (ОБУЧЕНИЯ И ВОСПИТАНИЯ) ПО ОБРАЗОВАТЕЛЬНОЙ ОБЛАСТИ «ФИЗИЧЕСКОЕ РАЗВИТИЕ»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(см. п.1.1.1).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Содержание образовательной деятельности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Инструктор по физической культуре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1. Основная гимнастика (основные движения, общеразвивающие упражнения, ритмическая гимнастика и строевые упражнения)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Основные движения: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бросание, катание, ловля, метание:</w:t>
      </w:r>
      <w:r>
        <w:rPr>
          <w:rFonts w:ascii="Times New Roman" w:hAnsi="Times New Roman" w:eastAsia="Times New Roman"/>
          <w:sz w:val="28"/>
          <w:szCs w:val="28"/>
        </w:rPr>
        <w:t xml:space="preserve">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ползание, лазанье:</w:t>
      </w:r>
      <w:r>
        <w:rPr>
          <w:rFonts w:ascii="Times New Roman" w:hAnsi="Times New Roman" w:eastAsia="Times New Roman"/>
          <w:sz w:val="28"/>
          <w:szCs w:val="28"/>
        </w:rPr>
        <w:t xml:space="preserve">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ходьба:</w:t>
      </w:r>
      <w:r>
        <w:rPr>
          <w:rFonts w:ascii="Times New Roman" w:hAnsi="Times New Roman" w:eastAsia="Times New Roman"/>
          <w:sz w:val="28"/>
          <w:szCs w:val="28"/>
        </w:rPr>
        <w:t xml:space="preserve">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бег:</w:t>
      </w:r>
      <w:r>
        <w:rPr>
          <w:rFonts w:ascii="Times New Roman" w:hAnsi="Times New Roman" w:eastAsia="Times New Roman"/>
          <w:sz w:val="28"/>
          <w:szCs w:val="28"/>
        </w:rPr>
        <w:t xml:space="preserve">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прыжки:</w:t>
      </w:r>
      <w:r>
        <w:rPr>
          <w:rFonts w:ascii="Times New Roman" w:hAnsi="Times New Roman" w:eastAsia="Times New Roman"/>
          <w:sz w:val="28"/>
          <w:szCs w:val="28"/>
        </w:rPr>
        <w:t xml:space="preserve">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упражнения в равновесии:</w:t>
      </w:r>
      <w:r>
        <w:rPr>
          <w:rFonts w:ascii="Times New Roman" w:hAnsi="Times New Roman" w:eastAsia="Times New Roman"/>
          <w:sz w:val="28"/>
          <w:szCs w:val="28"/>
        </w:rPr>
        <w:t xml:space="preserve">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Общеразвивающие упражнения: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упражнения для кистей рук, развития и укрепления мышц плечевого пояса:</w:t>
      </w:r>
      <w:r>
        <w:rPr>
          <w:rFonts w:ascii="Times New Roman" w:hAnsi="Times New Roman" w:eastAsia="Times New Roman"/>
          <w:sz w:val="28"/>
          <w:szCs w:val="28"/>
        </w:rPr>
        <w:t xml:space="preserve">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упражнения для развития и укрепления мышц спины и гибкости позвоночника:</w:t>
      </w:r>
      <w:r>
        <w:rPr>
          <w:rFonts w:ascii="Times New Roman" w:hAnsi="Times New Roman" w:eastAsia="Times New Roman"/>
          <w:sz w:val="28"/>
          <w:szCs w:val="28"/>
        </w:rPr>
        <w:t xml:space="preserve">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упражнения для развития и укрепления мышц ног и брюшного пресса:</w:t>
      </w:r>
      <w:r>
        <w:rPr>
          <w:rFonts w:ascii="Times New Roman" w:hAnsi="Times New Roman" w:eastAsia="Times New Roman"/>
          <w:sz w:val="28"/>
          <w:szCs w:val="28"/>
        </w:rPr>
        <w:t xml:space="preserve">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музыкально-ритмические упражнения</w:t>
      </w:r>
      <w:r>
        <w:rPr>
          <w:rFonts w:ascii="Times New Roman" w:hAnsi="Times New Roman" w:eastAsia="Times New Roman"/>
          <w:sz w:val="28"/>
          <w:szCs w:val="28"/>
        </w:rPr>
        <w:t>, разученные на музыкальных занятиях, инструктор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Строевые упражнения: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Инструктор по физической культуре предлагает детям следующие строевые упражнения:</w:t>
      </w:r>
      <w:r>
        <w:rPr>
          <w:rFonts w:ascii="Times New Roman" w:hAnsi="Times New Roman" w:eastAsia="Times New Roman"/>
          <w:sz w:val="28"/>
          <w:szCs w:val="28"/>
        </w:rPr>
        <w:t xml:space="preserve">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 Подвижные игры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3. Спортивные упражнения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Инструктор по физической культуре обучает детей спортивным упражнениям на прогулке или во время физкультурных занятий на свежем воздухе.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Катание на санках:</w:t>
      </w:r>
      <w:r>
        <w:rPr>
          <w:rFonts w:ascii="Times New Roman" w:hAnsi="Times New Roman" w:eastAsia="Times New Roman"/>
          <w:sz w:val="28"/>
          <w:szCs w:val="28"/>
        </w:rPr>
        <w:t xml:space="preserve"> по прямой, перевозя игрушки или друг друга, и самостоятельно с невысокой горки.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Ходьба на лыжах:</w:t>
      </w:r>
      <w:r>
        <w:rPr>
          <w:rFonts w:ascii="Times New Roman" w:hAnsi="Times New Roman" w:eastAsia="Times New Roman"/>
          <w:sz w:val="28"/>
          <w:szCs w:val="28"/>
        </w:rPr>
        <w:t xml:space="preserve"> по прямой, ровной лыжне ступающим и скользящим шагом, с поворотами переступанием.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Катание на трехколесном велосипеде:</w:t>
      </w:r>
      <w:r>
        <w:rPr>
          <w:rFonts w:ascii="Times New Roman" w:hAnsi="Times New Roman" w:eastAsia="Times New Roman"/>
          <w:sz w:val="28"/>
          <w:szCs w:val="28"/>
        </w:rPr>
        <w:t xml:space="preserve"> по прямой, по кругу, с поворотами направо, налево.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Плавание:</w:t>
      </w:r>
      <w:r>
        <w:rPr>
          <w:rFonts w:ascii="Times New Roman" w:hAnsi="Times New Roman" w:eastAsia="Times New Roman"/>
          <w:sz w:val="28"/>
          <w:szCs w:val="28"/>
        </w:rPr>
        <w:t xml:space="preserve"> погружение в воду, ходьба и бег в воде прямо и по кругу, игры с плавающими игрушками в воде.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4. Формирование основ здорового образа жизни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5. Активный отдых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Физкультурные досуги:</w:t>
      </w:r>
      <w:r>
        <w:rPr>
          <w:rFonts w:ascii="Times New Roman" w:hAnsi="Times New Roman" w:eastAsia="Times New Roman"/>
          <w:sz w:val="28"/>
          <w:szCs w:val="28"/>
        </w:rPr>
        <w:t xml:space="preserve">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Дни здоровья:</w:t>
      </w:r>
      <w:r>
        <w:rPr>
          <w:rFonts w:ascii="Times New Roman" w:hAnsi="Times New Roman" w:eastAsia="Times New Roman"/>
          <w:sz w:val="28"/>
          <w:szCs w:val="28"/>
        </w:rPr>
        <w:t xml:space="preserve">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Для реализации содержания образования по образовательной области «Физическое развитие» используется основная образовательная программа МБДОУ №147 и его филиалов.</w:t>
      </w:r>
    </w:p>
    <w:p>
      <w:pPr>
        <w:spacing w:before="0" w:beforeAutospacing="0" w:after="0" w:afterAutospacing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/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2.2. ВАРИАТИВНЫЕ ФОРМЫ, СПОСОБЫ, МЕТОДЫ И 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Основание выбора форм, способов, методов и средств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задачами воспитания и обучения;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возрастными и индивидуальными особенностями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спецификой их образовательных потребностей и интересов;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3-4 лет.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>
        <w:rPr>
          <w:rFonts w:ascii="Times New Roman" w:hAnsi="Times New Roman" w:eastAsia="Times New Roman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интерес к миру и культуре;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избирательное отношение к социокультурным объектам и разным видам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Формы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3-4 лет.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Формы организации образовательной деятельности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</w:p>
    <w:tbl>
      <w:tblPr>
        <w:tblStyle w:val="2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2265"/>
        <w:gridCol w:w="3390"/>
        <w:gridCol w:w="33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Название 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Примечание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33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дети одновременно выполняют одно и то же упражнение</w:t>
            </w:r>
          </w:p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Применяется при обучении детей ходьбе, бегу, в общеразвивающих упражнениях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Поточная </w:t>
            </w:r>
          </w:p>
        </w:tc>
        <w:tc>
          <w:tcPr>
            <w:tcW w:w="33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поточно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Данный способ широко используется для закрепления пройденного материала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33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Методы обучения и воспитания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организации обучения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традиционные методы (словесные, наглядные, практические);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методов воспитания и обучения учитываются: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возрастные и личностные особенности детей,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педагогический потенциал каждого метода,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условия его применения,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реализуемые цели и задачи,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планируемые результаты.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демонстрационные и раздаточные;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визуальные, аудийные, аудиовизуальные;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естественные и искусственные;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реальные и виртуальные.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>
        <w:rPr>
          <w:rFonts w:ascii="Times New Roman" w:hAnsi="Times New Roman" w:eastAsia="Times New Roman"/>
          <w:sz w:val="28"/>
          <w:szCs w:val="28"/>
        </w:rPr>
        <w:t>двигательной,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предметной,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игровой, коммуникативной</w:t>
      </w:r>
      <w:r>
        <w:rPr>
          <w:rFonts w:ascii="Times New Roman" w:hAnsi="Times New Roman" w:eastAsia="Times New Roman"/>
          <w:i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>музыкальной и др.</w:t>
      </w:r>
    </w:p>
    <w:p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Структура занятия в рамках 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Вводная часть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Основная часть </w:t>
      </w:r>
      <w:r>
        <w:rPr>
          <w:rFonts w:ascii="Times New Roman" w:hAnsi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общеразвивающие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Заключительная часть </w:t>
      </w:r>
      <w:r>
        <w:rPr>
          <w:rFonts w:ascii="Times New Roman" w:hAnsi="Times New Roman"/>
          <w:color w:val="000000"/>
          <w:sz w:val="28"/>
          <w:szCs w:val="28"/>
        </w:rPr>
        <w:t>выравнивает функциональное состояние организма детей. Заключительная часть составляет 1/6 часть занятия. В содержание этой части входят упражнения в ходьбе, игры малой подвижности, хороводы, несложные игровые задания.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СПОСОБЫ И НАПРАВЛЕНИЯ ПОДДЕРЖКИ ДЕТСКОЙ ИНИЦИАТИВЫ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недирективная помощь детям, поддержка детской инициативы и самостоятельности на занятиях по физической культуре.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2.4. ОРГАНИЗАЦИЯ КОРРЕКЦИОННО</w:t>
      </w:r>
      <w:r>
        <w:rPr>
          <w:rFonts w:ascii="Times New Roman" w:hAnsi="Times New Roman" w:eastAsia="TimesNewRomanPSMT"/>
          <w:bCs/>
          <w:sz w:val="28"/>
          <w:szCs w:val="28"/>
        </w:rPr>
        <w:t>-</w:t>
      </w:r>
      <w:r>
        <w:rPr>
          <w:rFonts w:ascii="Times New Roman" w:hAnsi="Times New Roman" w:eastAsia="TimesNewRomanPSMT"/>
          <w:b/>
          <w:bCs/>
          <w:sz w:val="28"/>
          <w:szCs w:val="28"/>
        </w:rPr>
        <w:t>РАЗВИВАЮЩЕЙ РАБОТЫ</w:t>
      </w:r>
    </w:p>
    <w:p>
      <w:pPr>
        <w:spacing w:before="0" w:beforeAutospacing="0" w:after="0" w:afterAutospacing="0"/>
        <w:jc w:val="center"/>
        <w:rPr>
          <w:rFonts w:ascii="Times New Roman" w:hAnsi="Times New Roman" w:eastAsia="TimesNewRomanPSMT"/>
          <w:bCs/>
          <w:color w:val="FF0000"/>
          <w:sz w:val="28"/>
          <w:szCs w:val="28"/>
        </w:rPr>
      </w:pPr>
      <w:r>
        <w:rPr>
          <w:rFonts w:ascii="Times New Roman" w:hAnsi="Times New Roman" w:eastAsia="TimesNewRomanPSMT"/>
          <w:bCs/>
          <w:color w:val="FF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Цель и задачи коррекционно-развивающей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i/>
          <w:sz w:val="28"/>
          <w:szCs w:val="28"/>
        </w:rPr>
        <w:t>Цель КРР:</w:t>
      </w:r>
      <w:r>
        <w:rPr>
          <w:rFonts w:ascii="Times New Roman" w:hAnsi="Times New Roman" w:eastAsia="TimesNewRomanPSMT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КРР: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обучающихся, которым требуется адресное психолого-педагогического сопровождение,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нормотипичные дети с нормативным кризисом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обучающиеся с особыми образовательными потребностями: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с ОВЗ;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одаренные обучающиеся;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приводится информация о содержании и формах коррекционной деятельности в соответствии с имеющимися целевыми группами.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2.5. ОРГАНИЗАЦИЯ ВОСПИТАТЕЛЬНОГО ПРОЦЕССА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образовательной области «Физическое развитие» приоритетным направлением воспитания является «Физическое и оздоровительное воспитание».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демонстрирующий потребность в двигательной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имеющий представление о некоторых видах спорта и активного отдыха.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>
        <w:rPr>
          <w:rFonts w:ascii="Times New Roman" w:hAnsi="Times New Roman"/>
          <w:sz w:val="28"/>
          <w:szCs w:val="28"/>
        </w:rPr>
        <w:t>направлено на приобщение детей к ценностям «Жизнь», «Здоровье».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предполагает: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ребёнка возрастосообразных представлений о жизни, здоровье и физической культуре;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активности, самостоятельности, уверенности, нравственных и волевых качеств.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«Физическое и оздоровительное воспитание»</w:t>
      </w:r>
    </w:p>
    <w:p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Ценность: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здоровье.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 по формированию здорового образа жизни: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закаливание, повышение сопротивляемости к воздействию условий внешней среды;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элементарных представлений в области физической культуры, здоровья и безопасного образа жизни;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сна, здорового питания, выстраивание правильного режима дня;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экологической культуры, обучение безопасности жизнедеятельности.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Направления деятельности: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подвижных, спортивных игр, в т.ч. традиционных народных игр, дворовых игр на территории детского сада;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детско-педагогических работников проектов по здоровому образу жизни;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введение оздоровительных традиций в ДОО.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2.6. ПЛАН </w:t>
      </w:r>
      <w:r>
        <w:rPr>
          <w:rFonts w:ascii="Times New Roman" w:hAnsi="Times New Roman" w:eastAsia="Times New Roman"/>
          <w:b/>
          <w:sz w:val="28"/>
          <w:szCs w:val="28"/>
        </w:rPr>
        <w:t>ОБРАЗОВАТЕЛЬНОЙ ДЕЯТЕЛЬНОСТИ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СанПиН.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Занятия с детьми 3-4 лет проводятся 3 раза в неделю по 15 мин.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режим двигательной активности детей в течение дня организуется с учётом возрастных особенностей и состояния здоровья;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электронных средств обучения;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двигательной активности</w:t>
      </w:r>
    </w:p>
    <w:p>
      <w:pPr>
        <w:spacing w:before="0" w:beforeAutospacing="0" w:after="0" w:afterAutospacing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1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805"/>
        <w:gridCol w:w="1905"/>
        <w:gridCol w:w="2775"/>
        <w:gridCol w:w="15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Виды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и длительность занятий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Физкультурные </w:t>
            </w:r>
          </w:p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помещении</w:t>
            </w:r>
          </w:p>
        </w:tc>
        <w:tc>
          <w:tcPr>
            <w:tcW w:w="2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 в неделю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15 мин.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улице</w:t>
            </w:r>
          </w:p>
        </w:tc>
        <w:tc>
          <w:tcPr>
            <w:tcW w:w="2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мин.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Физкультурно-оздоровительная</w:t>
            </w:r>
          </w:p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режиме дня</w:t>
            </w:r>
          </w:p>
        </w:tc>
        <w:tc>
          <w:tcPr>
            <w:tcW w:w="19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Утренняя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2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10 мин.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2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2 раза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15 мин.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(утром и вечером)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Физкультминутки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2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зависимости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вида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содержания 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</w:t>
      </w:r>
      <w:r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деятельность </w:t>
      </w:r>
      <w:r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открытость;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представителей0;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возрастосообразность.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 и трудностей ребёнка в освоении образовательной программы.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План работы с родителями.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Изучение состояния здоровья детей совместно со специалистами детской поликлиники, медицинским персоналом ДОО и родителями. Ознакомление родителей с результатами.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Изучение условий семейного воспитания через анкетирование, посещение детей на дому и определение путей улучшения здоровья каждого ребёнка.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Создание условий для укрепления здоровья и снижения заболеваемости детей в Учреждении и семье (зоны физической активности; закаливающие процедуры; оздоровительные мероприятия и т.п.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Организация целенаправленной работы по пропаганде здорового образа жизни среди родителей.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Ознакомление родителей с содержанием и формами физкультурно-оздоровительной работы в Учреждении.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Согласование с родителями индивидуальных программ оздоровления, профилактических мероприятий, организованных в ДОО.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8. Ознакомление родителей </w:t>
      </w:r>
      <w:r>
        <w:rPr>
          <w:rFonts w:ascii="Times New Roman" w:hAnsi="Times New Roman"/>
          <w:sz w:val="28"/>
          <w:szCs w:val="28"/>
        </w:rPr>
        <w:t xml:space="preserve">с нетрадиционными методами оздоровления детского организма.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Пропаганда и освещение опыта семейного воспитания по физическому развитию детей и расширения представлений родителей о формах семейного досуга.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Учреждении.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Определение и использование здоровьесберегающих технологий.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Правовое просвещение родителей на основе изучения социокультурного состояния родителей с целью повышения эффективности взаимодействия семьи и ДОО, способствующего укреплению семьи, становлению гражданственности воспитанников, повышению имиджа Учреждения и уважению педагогов.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ОРГАНИЗАЦИОННЫЙ РАЗДЕЛ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>
        <w:rPr>
          <w:rFonts w:ascii="Times New Roman" w:hAnsi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>
        <w:rPr>
          <w:rFonts w:ascii="Times New Roman" w:hAnsi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hAnsi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i/>
          <w:sz w:val="28"/>
          <w:szCs w:val="28"/>
        </w:rPr>
        <w:t>педагогическая и методическая помощь и поддержка, консультирование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>
        <w:rPr>
          <w:rFonts w:ascii="Times New Roman" w:hAnsi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>
        <w:rPr>
          <w:rFonts w:ascii="Times New Roman" w:hAnsi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ОСОБЕННОСТИ ОРГАНИЗАЦИИ РАЗВИВАЮЩЕЙ ПРЕДМЕТНО-ПРОСТРАНСТВЕННОЙ СРЕДЫ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территория ДОО, </w:t>
      </w:r>
    </w:p>
    <w:p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 и др.).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физического развития в каждой группе имеются: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Центр двигательной активности</w:t>
      </w:r>
      <w:r>
        <w:rPr>
          <w:rFonts w:ascii="Times New Roman" w:hAnsi="Times New Roman"/>
          <w:sz w:val="28"/>
          <w:szCs w:val="28"/>
        </w:rPr>
        <w:t xml:space="preserve">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Центр безопасности</w:t>
      </w:r>
      <w:r>
        <w:rPr>
          <w:rFonts w:ascii="Times New Roman" w:hAnsi="Times New Roman"/>
          <w:sz w:val="28"/>
          <w:szCs w:val="28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</w:rPr>
        <w:t>Центр игры</w:t>
      </w:r>
      <w:r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Центр театрализации и музицирования</w:t>
      </w:r>
      <w:r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помещений для реализации целей и задач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области «Физическое развитие» (3-4 года)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1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3448"/>
        <w:gridCol w:w="3096"/>
        <w:gridCol w:w="21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помещения</w:t>
            </w:r>
          </w:p>
        </w:tc>
        <w:tc>
          <w:tcPr>
            <w:tcW w:w="3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  <w:tc>
          <w:tcPr>
            <w:tcW w:w="21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0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66"/>
            </w:tblGrid>
            <w:t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Шведская стенка.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Спортивное оборудование для прыжков, лазания, равновесия. 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Полифункциональные модули. 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Нетрадиционное физкультурное оборудование (мешочки для равновесия, ленты, султанчики, кольцебросы, флажки, канат и др.) </w:t>
                  </w:r>
                </w:p>
              </w:tc>
            </w:tr>
          </w:tbl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0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Участки, площадки ДОО </w:t>
            </w:r>
          </w:p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  <w:tc>
          <w:tcPr>
            <w:tcW w:w="30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 площадка для занятий физической культурой</w:t>
            </w:r>
          </w:p>
        </w:tc>
        <w:tc>
          <w:tcPr>
            <w:tcW w:w="216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УЧЕБНО-МЕТОДИЧЕСКОЕ ОБЕСПЕЧЕНИЕ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3.3.1. </w:t>
      </w:r>
      <w:r>
        <w:rPr>
          <w:rFonts w:ascii="Times New Roman" w:hAnsi="Times New Roman" w:eastAsia="Times New Roman"/>
          <w:b/>
          <w:sz w:val="28"/>
          <w:szCs w:val="28"/>
        </w:rPr>
        <w:t>Перечень учебно-методических пособий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c. 336.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с детьми 3-4 лет. Образовательная область «Физическое развитие». Стр. 184.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Пензулаева Л.И. Физическая культура в детском саду: Младшая группа. 3-4 года. – М.: МОЗАИКА-СИНТЕЗ, 2017.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Пензулаева Л.И. Оздоровительная гимнастика: комплексы упражнений для детей 3-7 лет.– М.: МОЗАИКА-СИНТЕЗ, 2017.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Сборник подвижных игр для детей 2-7 лет /Автор сост. Э.Я. Степаненкова. – М.: МОЗАИКАМИНТЕЗ, 2017.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КАДРОВЫЕ УСЛОВИЯ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ФИО_______________________________________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Образование_________________________________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работы_________________________________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Курсы повышения квалификации_____________________________________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5F5D"/>
    <w:rsid w:val="005B1AC0"/>
    <w:rsid w:val="006459CE"/>
    <w:rsid w:val="00935F5D"/>
    <w:rsid w:val="7C82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footer"/>
    <w:basedOn w:val="1"/>
    <w:link w:val="12"/>
    <w:semiHidden/>
    <w:unhideWhenUsed/>
    <w:uiPriority w:val="99"/>
    <w:pPr>
      <w:spacing w:line="240" w:lineRule="auto"/>
    </w:pPr>
  </w:style>
  <w:style w:type="paragraph" w:styleId="7">
    <w:name w:val="Normal (Web)"/>
    <w:basedOn w:val="1"/>
    <w:unhideWhenUsed/>
    <w:uiPriority w:val="99"/>
    <w:pPr>
      <w:spacing w:line="240" w:lineRule="auto"/>
    </w:pPr>
    <w:rPr>
      <w:rFonts w:ascii="Times New Roman" w:hAnsi="Times New Roman"/>
    </w:rPr>
  </w:style>
  <w:style w:type="table" w:styleId="8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uiPriority w:val="0"/>
    <w:pPr>
      <w:contextualSpacing/>
    </w:pPr>
  </w:style>
  <w:style w:type="paragraph" w:customStyle="1" w:styleId="10">
    <w:name w:val="No Spacing"/>
    <w:basedOn w:val="1"/>
    <w:uiPriority w:val="0"/>
    <w:pPr>
      <w:spacing w:line="240" w:lineRule="auto"/>
    </w:pPr>
    <w:rPr>
      <w:rFonts w:eastAsia="Times New Roman"/>
    </w:rPr>
  </w:style>
  <w:style w:type="paragraph" w:customStyle="1" w:styleId="11">
    <w:name w:val="c2"/>
    <w:basedOn w:val="1"/>
    <w:uiPriority w:val="0"/>
    <w:pPr>
      <w:spacing w:line="240" w:lineRule="auto"/>
    </w:pPr>
    <w:rPr>
      <w:rFonts w:ascii="Times New Roman" w:hAnsi="Times New Roman" w:eastAsia="Times New Roman"/>
    </w:rPr>
  </w:style>
  <w:style w:type="character" w:customStyle="1" w:styleId="12">
    <w:name w:val="Нижний колонтитул Знак"/>
    <w:basedOn w:val="2"/>
    <w:link w:val="6"/>
    <w:semiHidden/>
    <w:uiPriority w:val="99"/>
    <w:rPr>
      <w:rFonts w:ascii="Calibri" w:hAnsi="Calibri" w:eastAsia="SimSun" w:cs="Times New Roman"/>
      <w:sz w:val="24"/>
      <w:szCs w:val="24"/>
      <w:lang w:eastAsia="ru-RU"/>
    </w:rPr>
  </w:style>
  <w:style w:type="character" w:customStyle="1" w:styleId="13">
    <w:name w:val="10"/>
    <w:basedOn w:val="2"/>
    <w:uiPriority w:val="0"/>
    <w:rPr>
      <w:rFonts w:hint="default" w:ascii="Calibri" w:hAnsi="Calibri" w:cs="Calibri"/>
    </w:rPr>
  </w:style>
  <w:style w:type="character" w:customStyle="1" w:styleId="14">
    <w:name w:val="15"/>
    <w:basedOn w:val="2"/>
    <w:uiPriority w:val="0"/>
    <w:rPr>
      <w:rFonts w:hint="default" w:ascii="Calibri" w:hAnsi="Calibri" w:cs="Calibri"/>
    </w:rPr>
  </w:style>
  <w:style w:type="table" w:customStyle="1" w:styleId="15">
    <w:name w:val="Сетка таблицы10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9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8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7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2"/>
    <w:basedOn w:val="3"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6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8785</Words>
  <Characters>50080</Characters>
  <Lines>417</Lines>
  <Paragraphs>117</Paragraphs>
  <TotalTime>0</TotalTime>
  <ScaleCrop>false</ScaleCrop>
  <LinksUpToDate>false</LinksUpToDate>
  <CharactersWithSpaces>58748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2023-10-13T11:00:00Z</dcterms:created>
  <dc:creator>USER</dc:creator>
  <cp:lastModifiedBy>USER</cp:lastModifiedBy>
  <dcterms:modified xsi:type="dcterms:W3CDTF">2023-10-13T11:08:35Z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C2E2496B9213431A8B3AC4B9B83D7704_12</vt:lpwstr>
  </property>
</Properties>
</file>